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0D4DD" w14:textId="77777777" w:rsidR="00FE3BB7" w:rsidRPr="00FE3BB7" w:rsidRDefault="00FE3BB7" w:rsidP="00FE3BB7">
      <w:pPr>
        <w:tabs>
          <w:tab w:val="left" w:pos="0"/>
        </w:tabs>
        <w:rPr>
          <w:b/>
          <w:bCs/>
        </w:rPr>
      </w:pPr>
      <w:bookmarkStart w:id="0" w:name="_GoBack"/>
      <w:bookmarkEnd w:id="0"/>
      <w:r>
        <w:rPr>
          <w:b/>
          <w:bCs/>
        </w:rPr>
        <w:t xml:space="preserve">Process Portfolio: IB </w:t>
      </w:r>
      <w:r w:rsidRPr="00FE3BB7">
        <w:rPr>
          <w:b/>
          <w:bCs/>
        </w:rPr>
        <w:t>Marking criteria summary</w:t>
      </w:r>
    </w:p>
    <w:tbl>
      <w:tblPr>
        <w:tblW w:w="11178" w:type="dxa"/>
        <w:tblBorders>
          <w:top w:val="single" w:sz="8" w:space="0" w:color="D5D5D5"/>
          <w:left w:val="nil"/>
          <w:right w:val="single" w:sz="8" w:space="0" w:color="D5D5D5"/>
        </w:tblBorders>
        <w:tblLayout w:type="fixed"/>
        <w:tblLook w:val="0000" w:firstRow="0" w:lastRow="0" w:firstColumn="0" w:lastColumn="0" w:noHBand="0" w:noVBand="0"/>
      </w:tblPr>
      <w:tblGrid>
        <w:gridCol w:w="468"/>
        <w:gridCol w:w="1980"/>
        <w:gridCol w:w="810"/>
        <w:gridCol w:w="4220"/>
        <w:gridCol w:w="3700"/>
      </w:tblGrid>
      <w:tr w:rsidR="00FE3BB7" w:rsidRPr="00FE3BB7" w14:paraId="62ADEA22" w14:textId="77777777" w:rsidTr="00B51CAF">
        <w:tc>
          <w:tcPr>
            <w:tcW w:w="2448" w:type="dxa"/>
            <w:gridSpan w:val="2"/>
            <w:tcBorders>
              <w:top w:val="single" w:sz="8" w:space="0" w:color="757575"/>
              <w:left w:val="single" w:sz="8" w:space="0" w:color="757575"/>
              <w:bottom w:val="single" w:sz="8" w:space="0" w:color="757575"/>
              <w:right w:val="single" w:sz="8" w:space="0" w:color="757575"/>
            </w:tcBorders>
            <w:shd w:val="clear" w:color="auto" w:fill="3AC0FF"/>
            <w:tcMar>
              <w:top w:w="20" w:type="nil"/>
              <w:left w:w="20" w:type="nil"/>
              <w:bottom w:w="20" w:type="nil"/>
              <w:right w:w="280" w:type="nil"/>
            </w:tcMar>
          </w:tcPr>
          <w:p w14:paraId="2F031DB2" w14:textId="77777777" w:rsidR="00FE3BB7" w:rsidRPr="00FE3BB7" w:rsidRDefault="00FE3BB7" w:rsidP="00FE3BB7">
            <w:pPr>
              <w:rPr>
                <w:b/>
                <w:bCs/>
              </w:rPr>
            </w:pPr>
            <w:r w:rsidRPr="00FE3BB7">
              <w:rPr>
                <w:b/>
                <w:bCs/>
              </w:rPr>
              <w:t>Marking criteria</w:t>
            </w:r>
          </w:p>
        </w:tc>
        <w:tc>
          <w:tcPr>
            <w:tcW w:w="810" w:type="dxa"/>
            <w:tcBorders>
              <w:top w:val="single" w:sz="8" w:space="0" w:color="757575"/>
              <w:left w:val="single" w:sz="8" w:space="0" w:color="757575"/>
              <w:bottom w:val="single" w:sz="8" w:space="0" w:color="757575"/>
              <w:right w:val="single" w:sz="8" w:space="0" w:color="757575"/>
            </w:tcBorders>
            <w:shd w:val="clear" w:color="auto" w:fill="3AC0FF"/>
            <w:tcMar>
              <w:top w:w="20" w:type="nil"/>
              <w:left w:w="20" w:type="nil"/>
              <w:bottom w:w="20" w:type="nil"/>
              <w:right w:w="280" w:type="nil"/>
            </w:tcMar>
          </w:tcPr>
          <w:p w14:paraId="2596EF5C" w14:textId="77777777" w:rsidR="00FE3BB7" w:rsidRPr="00FE3BB7" w:rsidRDefault="00FE3BB7" w:rsidP="00FE3BB7">
            <w:pPr>
              <w:rPr>
                <w:b/>
                <w:bCs/>
              </w:rPr>
            </w:pPr>
            <w:r w:rsidRPr="00FE3BB7">
              <w:rPr>
                <w:b/>
                <w:bCs/>
              </w:rPr>
              <w:t>Marks</w:t>
            </w:r>
          </w:p>
        </w:tc>
        <w:tc>
          <w:tcPr>
            <w:tcW w:w="4220" w:type="dxa"/>
            <w:tcBorders>
              <w:top w:val="single" w:sz="8" w:space="0" w:color="757575"/>
              <w:left w:val="single" w:sz="8" w:space="0" w:color="757575"/>
              <w:bottom w:val="single" w:sz="8" w:space="0" w:color="757575"/>
              <w:right w:val="single" w:sz="8" w:space="0" w:color="757575"/>
            </w:tcBorders>
            <w:shd w:val="clear" w:color="auto" w:fill="3AC0FF"/>
            <w:tcMar>
              <w:top w:w="20" w:type="nil"/>
              <w:left w:w="20" w:type="nil"/>
              <w:bottom w:w="20" w:type="nil"/>
              <w:right w:w="280" w:type="nil"/>
            </w:tcMar>
          </w:tcPr>
          <w:p w14:paraId="2A697104" w14:textId="77777777" w:rsidR="00FE3BB7" w:rsidRPr="00FE3BB7" w:rsidRDefault="00FE3BB7" w:rsidP="00FE3BB7">
            <w:pPr>
              <w:rPr>
                <w:b/>
                <w:bCs/>
              </w:rPr>
            </w:pPr>
            <w:r w:rsidRPr="00FE3BB7">
              <w:rPr>
                <w:b/>
                <w:bCs/>
              </w:rPr>
              <w:t>What the examiner is looking for:</w:t>
            </w:r>
          </w:p>
        </w:tc>
        <w:tc>
          <w:tcPr>
            <w:tcW w:w="3700" w:type="dxa"/>
            <w:tcBorders>
              <w:top w:val="single" w:sz="8" w:space="0" w:color="757575"/>
              <w:left w:val="single" w:sz="8" w:space="0" w:color="757575"/>
              <w:bottom w:val="single" w:sz="8" w:space="0" w:color="757575"/>
              <w:right w:val="single" w:sz="8" w:space="0" w:color="757575"/>
            </w:tcBorders>
            <w:shd w:val="clear" w:color="auto" w:fill="3AC0FF"/>
            <w:tcMar>
              <w:top w:w="20" w:type="nil"/>
              <w:left w:w="20" w:type="nil"/>
              <w:bottom w:w="20" w:type="nil"/>
              <w:right w:w="280" w:type="nil"/>
            </w:tcMar>
          </w:tcPr>
          <w:p w14:paraId="2A218311" w14:textId="77777777" w:rsidR="00FE3BB7" w:rsidRPr="00FE3BB7" w:rsidRDefault="00FE3BB7" w:rsidP="00FE3BB7">
            <w:pPr>
              <w:rPr>
                <w:b/>
                <w:bCs/>
              </w:rPr>
            </w:pPr>
            <w:r w:rsidRPr="00FE3BB7">
              <w:rPr>
                <w:b/>
                <w:bCs/>
              </w:rPr>
              <w:t>Possible evidence</w:t>
            </w:r>
          </w:p>
        </w:tc>
      </w:tr>
      <w:tr w:rsidR="00FE3BB7" w:rsidRPr="00FE3BB7" w14:paraId="674464FA" w14:textId="77777777" w:rsidTr="00B51CAF">
        <w:tblPrEx>
          <w:tblBorders>
            <w:top w:val="none" w:sz="0" w:space="0" w:color="auto"/>
          </w:tblBorders>
        </w:tblPrEx>
        <w:tc>
          <w:tcPr>
            <w:tcW w:w="468"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14:paraId="44FBF4B7" w14:textId="77777777" w:rsidR="00FE3BB7" w:rsidRPr="00FE3BB7" w:rsidRDefault="00FE3BB7" w:rsidP="00FE3BB7">
            <w:r w:rsidRPr="00FE3BB7">
              <w:rPr>
                <w:b/>
                <w:bCs/>
              </w:rPr>
              <w:t>A</w:t>
            </w:r>
          </w:p>
        </w:tc>
        <w:tc>
          <w:tcPr>
            <w:tcW w:w="198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14:paraId="10E7EC92" w14:textId="77777777" w:rsidR="00FE3BB7" w:rsidRPr="00FE3BB7" w:rsidRDefault="00FE3BB7" w:rsidP="00FE3BB7">
            <w:r w:rsidRPr="00FE3BB7">
              <w:rPr>
                <w:b/>
                <w:bCs/>
              </w:rPr>
              <w:t>Skills, techniques and processes</w:t>
            </w:r>
          </w:p>
        </w:tc>
        <w:tc>
          <w:tcPr>
            <w:tcW w:w="81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14:paraId="2C6B5995" w14:textId="77777777" w:rsidR="00FE3BB7" w:rsidRPr="00FE3BB7" w:rsidRDefault="00FE3BB7" w:rsidP="00FE3BB7">
            <w:r w:rsidRPr="00FE3BB7">
              <w:t>12</w:t>
            </w:r>
          </w:p>
        </w:tc>
        <w:tc>
          <w:tcPr>
            <w:tcW w:w="422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14:paraId="2D5879FA" w14:textId="77777777" w:rsidR="00FE3BB7" w:rsidRPr="00FE3BB7" w:rsidRDefault="00FE3BB7" w:rsidP="00FE3BB7">
            <w:pPr>
              <w:numPr>
                <w:ilvl w:val="0"/>
                <w:numId w:val="1"/>
              </w:numPr>
            </w:pPr>
            <w:proofErr w:type="gramStart"/>
            <w:r w:rsidRPr="00FE3BB7">
              <w:t>sustained</w:t>
            </w:r>
            <w:proofErr w:type="gramEnd"/>
            <w:r w:rsidRPr="00FE3BB7">
              <w:t xml:space="preserve"> experimentation and manipulation of a range of skills, techniques and processes, showing the ability to select and use materials appropriate to your intentions when using the required number of art-making forms from the art-making forms table.</w:t>
            </w:r>
          </w:p>
          <w:p w14:paraId="364C4549" w14:textId="77777777" w:rsidR="00FE3BB7" w:rsidRPr="00FE3BB7" w:rsidRDefault="00FE3BB7" w:rsidP="00FE3BB7">
            <w:r w:rsidRPr="00FE3BB7">
              <w:t>At the highest level of achievement, the work demonstrates assured and sustained experimentation and manipulation of a range of skills, techniques and processes, and a highly appropriate selection of materials, consistent with intentions.</w:t>
            </w:r>
          </w:p>
        </w:tc>
        <w:tc>
          <w:tcPr>
            <w:tcW w:w="370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14:paraId="270AD6B7" w14:textId="77777777" w:rsidR="00FE3BB7" w:rsidRPr="00FE3BB7" w:rsidRDefault="00FE3BB7" w:rsidP="00FE3BB7">
            <w:pPr>
              <w:numPr>
                <w:ilvl w:val="0"/>
                <w:numId w:val="2"/>
              </w:numPr>
            </w:pPr>
            <w:r w:rsidRPr="00FE3BB7">
              <w:t>Drawings, sketches and designs</w:t>
            </w:r>
          </w:p>
          <w:p w14:paraId="65DBF21C" w14:textId="77777777" w:rsidR="00FE3BB7" w:rsidRPr="00FE3BB7" w:rsidRDefault="00FE3BB7" w:rsidP="00FE3BB7">
            <w:pPr>
              <w:numPr>
                <w:ilvl w:val="0"/>
                <w:numId w:val="2"/>
              </w:numPr>
            </w:pPr>
            <w:r w:rsidRPr="00FE3BB7">
              <w:t>Preliminary paintings and small studies</w:t>
            </w:r>
          </w:p>
          <w:p w14:paraId="41E40EE3" w14:textId="77777777" w:rsidR="00FE3BB7" w:rsidRPr="00FE3BB7" w:rsidRDefault="00FE3BB7" w:rsidP="00FE3BB7">
            <w:pPr>
              <w:numPr>
                <w:ilvl w:val="0"/>
                <w:numId w:val="2"/>
              </w:numPr>
            </w:pPr>
            <w:r w:rsidRPr="00FE3BB7">
              <w:t>Photographic contact sheets and test prints</w:t>
            </w:r>
          </w:p>
          <w:p w14:paraId="651BF7D3" w14:textId="77777777" w:rsidR="00FE3BB7" w:rsidRPr="00FE3BB7" w:rsidRDefault="00FE3BB7" w:rsidP="00FE3BB7">
            <w:pPr>
              <w:numPr>
                <w:ilvl w:val="0"/>
                <w:numId w:val="2"/>
              </w:numPr>
            </w:pPr>
            <w:r w:rsidRPr="00FE3BB7">
              <w:t>Computer screenshots</w:t>
            </w:r>
          </w:p>
          <w:p w14:paraId="7CFF3FED" w14:textId="77777777" w:rsidR="00FE3BB7" w:rsidRPr="00FE3BB7" w:rsidRDefault="00FE3BB7" w:rsidP="00FE3BB7">
            <w:pPr>
              <w:numPr>
                <w:ilvl w:val="0"/>
                <w:numId w:val="2"/>
              </w:numPr>
            </w:pPr>
            <w:r w:rsidRPr="00FE3BB7">
              <w:t>Photographic record of sculptural processes</w:t>
            </w:r>
          </w:p>
        </w:tc>
      </w:tr>
      <w:tr w:rsidR="00FE3BB7" w:rsidRPr="00FE3BB7" w14:paraId="2A6DA461" w14:textId="77777777" w:rsidTr="00B51CAF">
        <w:tblPrEx>
          <w:tblBorders>
            <w:top w:val="none" w:sz="0" w:space="0" w:color="auto"/>
          </w:tblBorders>
        </w:tblPrEx>
        <w:tc>
          <w:tcPr>
            <w:tcW w:w="468"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14:paraId="45E2AAA7" w14:textId="77777777" w:rsidR="00FE3BB7" w:rsidRPr="00FE3BB7" w:rsidRDefault="00FE3BB7" w:rsidP="00FE3BB7">
            <w:r w:rsidRPr="00FE3BB7">
              <w:rPr>
                <w:b/>
                <w:bCs/>
              </w:rPr>
              <w:t>B</w:t>
            </w:r>
          </w:p>
        </w:tc>
        <w:tc>
          <w:tcPr>
            <w:tcW w:w="198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14:paraId="23B9AEB9" w14:textId="77777777" w:rsidR="00FE3BB7" w:rsidRPr="00FE3BB7" w:rsidRDefault="00FE3BB7" w:rsidP="00FE3BB7">
            <w:r w:rsidRPr="00FE3BB7">
              <w:rPr>
                <w:b/>
                <w:bCs/>
              </w:rPr>
              <w:t>Critical investigation</w:t>
            </w:r>
          </w:p>
        </w:tc>
        <w:tc>
          <w:tcPr>
            <w:tcW w:w="81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14:paraId="2570B1D2" w14:textId="77777777" w:rsidR="00FE3BB7" w:rsidRPr="00FE3BB7" w:rsidRDefault="00FE3BB7" w:rsidP="00FE3BB7">
            <w:r w:rsidRPr="00FE3BB7">
              <w:t>6</w:t>
            </w:r>
          </w:p>
        </w:tc>
        <w:tc>
          <w:tcPr>
            <w:tcW w:w="422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14:paraId="6F628B1F" w14:textId="77777777" w:rsidR="00FE3BB7" w:rsidRPr="00FE3BB7" w:rsidRDefault="00FE3BB7" w:rsidP="00FE3BB7">
            <w:pPr>
              <w:numPr>
                <w:ilvl w:val="0"/>
                <w:numId w:val="3"/>
              </w:numPr>
            </w:pPr>
            <w:proofErr w:type="gramStart"/>
            <w:r w:rsidRPr="00FE3BB7">
              <w:t>critical</w:t>
            </w:r>
            <w:proofErr w:type="gramEnd"/>
            <w:r w:rsidRPr="00FE3BB7">
              <w:t xml:space="preserve"> investigation of artists, artworks and artistic genres, communicating your growing awareness of how this investigation influences and impacts upon your own developing art-making practices and intentions.</w:t>
            </w:r>
          </w:p>
          <w:p w14:paraId="32800931" w14:textId="77777777" w:rsidR="00FE3BB7" w:rsidRPr="00FE3BB7" w:rsidRDefault="00FE3BB7" w:rsidP="00FE3BB7">
            <w:r w:rsidRPr="00FE3BB7">
              <w:t>At the highest level of achievement, the work shows in-depth critical investigation, clearly communicating a secure and insightful awareness of how this investigation has impacted upon your own developing practices and intentions.</w:t>
            </w:r>
          </w:p>
        </w:tc>
        <w:tc>
          <w:tcPr>
            <w:tcW w:w="370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14:paraId="74ED6A0D" w14:textId="77777777" w:rsidR="00FE3BB7" w:rsidRPr="00FE3BB7" w:rsidRDefault="00FE3BB7" w:rsidP="00FE3BB7">
            <w:pPr>
              <w:numPr>
                <w:ilvl w:val="0"/>
                <w:numId w:val="4"/>
              </w:numPr>
            </w:pPr>
            <w:r w:rsidRPr="00FE3BB7">
              <w:t>Annotated images of other artists’ works</w:t>
            </w:r>
          </w:p>
          <w:p w14:paraId="530A58FA" w14:textId="77777777" w:rsidR="00FE3BB7" w:rsidRPr="00FE3BB7" w:rsidRDefault="00FE3BB7" w:rsidP="00FE3BB7">
            <w:pPr>
              <w:numPr>
                <w:ilvl w:val="0"/>
                <w:numId w:val="4"/>
              </w:numPr>
            </w:pPr>
            <w:r w:rsidRPr="00FE3BB7">
              <w:t>Experiments with using the style or technique of an artist</w:t>
            </w:r>
          </w:p>
          <w:p w14:paraId="4F044A28" w14:textId="77777777" w:rsidR="00FE3BB7" w:rsidRPr="00FE3BB7" w:rsidRDefault="00FE3BB7" w:rsidP="00FE3BB7">
            <w:pPr>
              <w:numPr>
                <w:ilvl w:val="0"/>
                <w:numId w:val="4"/>
              </w:numPr>
            </w:pPr>
            <w:r w:rsidRPr="00FE3BB7">
              <w:t>Producing copies of works “after” a particular artist</w:t>
            </w:r>
          </w:p>
          <w:p w14:paraId="729DCA7A" w14:textId="77777777" w:rsidR="00FE3BB7" w:rsidRPr="00FE3BB7" w:rsidRDefault="00FE3BB7" w:rsidP="00FE3BB7">
            <w:pPr>
              <w:numPr>
                <w:ilvl w:val="0"/>
                <w:numId w:val="4"/>
              </w:numPr>
            </w:pPr>
            <w:r w:rsidRPr="00FE3BB7">
              <w:t>Written reflections on the connections between an investigated artist and your own work</w:t>
            </w:r>
          </w:p>
        </w:tc>
      </w:tr>
      <w:tr w:rsidR="00FE3BB7" w:rsidRPr="00FE3BB7" w14:paraId="1EB44904" w14:textId="77777777" w:rsidTr="00B51CAF">
        <w:tblPrEx>
          <w:tblBorders>
            <w:top w:val="none" w:sz="0" w:space="0" w:color="auto"/>
          </w:tblBorders>
        </w:tblPrEx>
        <w:tc>
          <w:tcPr>
            <w:tcW w:w="468"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14:paraId="4B47F308" w14:textId="77777777" w:rsidR="00FE3BB7" w:rsidRPr="00FE3BB7" w:rsidRDefault="00FE3BB7" w:rsidP="00FE3BB7">
            <w:r w:rsidRPr="00FE3BB7">
              <w:rPr>
                <w:b/>
                <w:bCs/>
              </w:rPr>
              <w:t>C</w:t>
            </w:r>
          </w:p>
        </w:tc>
        <w:tc>
          <w:tcPr>
            <w:tcW w:w="198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14:paraId="224352EC" w14:textId="77777777" w:rsidR="00FE3BB7" w:rsidRPr="00FE3BB7" w:rsidRDefault="00FE3BB7" w:rsidP="00FE3BB7">
            <w:r w:rsidRPr="00FE3BB7">
              <w:rPr>
                <w:b/>
                <w:bCs/>
              </w:rPr>
              <w:t>Communication of ideas and intentions (in both visual and written forms)</w:t>
            </w:r>
          </w:p>
        </w:tc>
        <w:tc>
          <w:tcPr>
            <w:tcW w:w="81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14:paraId="0BD0F97C" w14:textId="77777777" w:rsidR="00FE3BB7" w:rsidRPr="00FE3BB7" w:rsidRDefault="00FE3BB7" w:rsidP="00FE3BB7">
            <w:r w:rsidRPr="00FE3BB7">
              <w:t>6</w:t>
            </w:r>
          </w:p>
        </w:tc>
        <w:tc>
          <w:tcPr>
            <w:tcW w:w="422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14:paraId="6AFFC40A" w14:textId="77777777" w:rsidR="00FE3BB7" w:rsidRPr="00FE3BB7" w:rsidRDefault="00FE3BB7" w:rsidP="00FE3BB7">
            <w:pPr>
              <w:numPr>
                <w:ilvl w:val="0"/>
                <w:numId w:val="5"/>
              </w:numPr>
            </w:pPr>
            <w:proofErr w:type="gramStart"/>
            <w:r w:rsidRPr="00FE3BB7">
              <w:t>the</w:t>
            </w:r>
            <w:proofErr w:type="gramEnd"/>
            <w:r w:rsidRPr="00FE3BB7">
              <w:t xml:space="preserve"> ability to clearly articulate how your initial ideas and intentions have been formed and developed, and how you have assimilated technical skills, chosen media and ideas to develop your work further when using the required number of art-making forms from the art-making forms </w:t>
            </w:r>
            <w:r w:rsidRPr="00FE3BB7">
              <w:lastRenderedPageBreak/>
              <w:t>table.</w:t>
            </w:r>
          </w:p>
          <w:p w14:paraId="7110A419" w14:textId="77777777" w:rsidR="00FE3BB7" w:rsidRPr="00FE3BB7" w:rsidRDefault="00FE3BB7" w:rsidP="00FE3BB7">
            <w:r w:rsidRPr="00FE3BB7">
              <w:t xml:space="preserve">At the highest level of achievement, the work clearly articulates how initial ideas and intentions have been formed and developed. The work effectively communicates how technical </w:t>
            </w:r>
            <w:proofErr w:type="gramStart"/>
            <w:r w:rsidRPr="00FE3BB7">
              <w:t>skills,</w:t>
            </w:r>
            <w:proofErr w:type="gramEnd"/>
            <w:r w:rsidRPr="00FE3BB7">
              <w:t xml:space="preserve"> media and ideas have been assimilated to develop the work further.</w:t>
            </w:r>
          </w:p>
        </w:tc>
        <w:tc>
          <w:tcPr>
            <w:tcW w:w="370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14:paraId="267445A6" w14:textId="77777777" w:rsidR="00FE3BB7" w:rsidRPr="00FE3BB7" w:rsidRDefault="00FE3BB7" w:rsidP="00FE3BB7">
            <w:pPr>
              <w:numPr>
                <w:ilvl w:val="0"/>
                <w:numId w:val="6"/>
              </w:numPr>
            </w:pPr>
            <w:r w:rsidRPr="00FE3BB7">
              <w:lastRenderedPageBreak/>
              <w:t>Concept maps of ideas and themes</w:t>
            </w:r>
          </w:p>
          <w:p w14:paraId="55A0C0CD" w14:textId="77777777" w:rsidR="00FE3BB7" w:rsidRPr="00FE3BB7" w:rsidRDefault="00FE3BB7" w:rsidP="00FE3BB7">
            <w:pPr>
              <w:numPr>
                <w:ilvl w:val="0"/>
                <w:numId w:val="6"/>
              </w:numPr>
            </w:pPr>
            <w:r w:rsidRPr="00FE3BB7">
              <w:t>Planning imagery with annotations considering how meaning might be conveyed through the work</w:t>
            </w:r>
          </w:p>
          <w:p w14:paraId="13116DF7" w14:textId="77777777" w:rsidR="00FE3BB7" w:rsidRPr="00FE3BB7" w:rsidRDefault="00FE3BB7" w:rsidP="00FE3BB7">
            <w:pPr>
              <w:numPr>
                <w:ilvl w:val="0"/>
                <w:numId w:val="6"/>
              </w:numPr>
            </w:pPr>
            <w:r w:rsidRPr="00FE3BB7">
              <w:t xml:space="preserve">Reflections and evaluations made throughout the progress of </w:t>
            </w:r>
            <w:r w:rsidRPr="00FE3BB7">
              <w:lastRenderedPageBreak/>
              <w:t>a work, resulting in changes in direction or imagery or technique</w:t>
            </w:r>
          </w:p>
        </w:tc>
      </w:tr>
      <w:tr w:rsidR="00FE3BB7" w:rsidRPr="00FE3BB7" w14:paraId="6BF3FEDB" w14:textId="77777777" w:rsidTr="00B51CAF">
        <w:tblPrEx>
          <w:tblBorders>
            <w:top w:val="none" w:sz="0" w:space="0" w:color="auto"/>
          </w:tblBorders>
        </w:tblPrEx>
        <w:tc>
          <w:tcPr>
            <w:tcW w:w="468"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14:paraId="0561DF58" w14:textId="77777777" w:rsidR="00FE3BB7" w:rsidRPr="00FE3BB7" w:rsidRDefault="00FE3BB7" w:rsidP="00FE3BB7">
            <w:r w:rsidRPr="00FE3BB7">
              <w:rPr>
                <w:b/>
                <w:bCs/>
              </w:rPr>
              <w:lastRenderedPageBreak/>
              <w:t>D</w:t>
            </w:r>
          </w:p>
        </w:tc>
        <w:tc>
          <w:tcPr>
            <w:tcW w:w="198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14:paraId="16C1F1FC" w14:textId="77777777" w:rsidR="00FE3BB7" w:rsidRPr="00FE3BB7" w:rsidRDefault="00FE3BB7" w:rsidP="00FE3BB7">
            <w:r w:rsidRPr="00FE3BB7">
              <w:rPr>
                <w:b/>
                <w:bCs/>
              </w:rPr>
              <w:t>Reviewing, refining and reflecting (in both visual and written forms)</w:t>
            </w:r>
          </w:p>
        </w:tc>
        <w:tc>
          <w:tcPr>
            <w:tcW w:w="81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14:paraId="296D212C" w14:textId="77777777" w:rsidR="00FE3BB7" w:rsidRPr="00FE3BB7" w:rsidRDefault="00FE3BB7" w:rsidP="00FE3BB7">
            <w:r w:rsidRPr="00FE3BB7">
              <w:t>6</w:t>
            </w:r>
          </w:p>
        </w:tc>
        <w:tc>
          <w:tcPr>
            <w:tcW w:w="422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14:paraId="5A9E598B" w14:textId="77777777" w:rsidR="00FE3BB7" w:rsidRPr="00FE3BB7" w:rsidRDefault="00FE3BB7" w:rsidP="00FE3BB7">
            <w:pPr>
              <w:numPr>
                <w:ilvl w:val="0"/>
                <w:numId w:val="7"/>
              </w:numPr>
            </w:pPr>
            <w:proofErr w:type="gramStart"/>
            <w:r w:rsidRPr="00FE3BB7">
              <w:t>the</w:t>
            </w:r>
            <w:proofErr w:type="gramEnd"/>
            <w:r w:rsidRPr="00FE3BB7">
              <w:t xml:space="preserve"> ability to review and refine selected ideas, skills, processes and techniques, and to reflect on the acquisition of skills and your development as a visual artist.</w:t>
            </w:r>
          </w:p>
          <w:p w14:paraId="07DE0B0E" w14:textId="77777777" w:rsidR="00FE3BB7" w:rsidRPr="00FE3BB7" w:rsidRDefault="00FE3BB7" w:rsidP="00FE3BB7">
            <w:r w:rsidRPr="00FE3BB7">
              <w:t>At the highest level of achievement, the work demonstrates a highly effective and consistent process of reviewing and refining ideas, skills, processes and techniques. The work presents a meaningful and assured reflection upon the acquisition of skills and analysis of your development as an artist.</w:t>
            </w:r>
          </w:p>
        </w:tc>
        <w:tc>
          <w:tcPr>
            <w:tcW w:w="370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14:paraId="6C5ADE97" w14:textId="77777777" w:rsidR="00FE3BB7" w:rsidRPr="00FE3BB7" w:rsidRDefault="00FE3BB7" w:rsidP="00FE3BB7">
            <w:pPr>
              <w:numPr>
                <w:ilvl w:val="0"/>
                <w:numId w:val="8"/>
              </w:numPr>
            </w:pPr>
            <w:r w:rsidRPr="00FE3BB7">
              <w:t>Various trials of compositional arrangements</w:t>
            </w:r>
          </w:p>
          <w:p w14:paraId="751A4422" w14:textId="77777777" w:rsidR="00FE3BB7" w:rsidRPr="00FE3BB7" w:rsidRDefault="00FE3BB7" w:rsidP="00FE3BB7">
            <w:pPr>
              <w:numPr>
                <w:ilvl w:val="0"/>
                <w:numId w:val="8"/>
              </w:numPr>
            </w:pPr>
            <w:r w:rsidRPr="00FE3BB7">
              <w:t>Reworking imagery employing different techniques or media</w:t>
            </w:r>
          </w:p>
          <w:p w14:paraId="0BB4C12B" w14:textId="77777777" w:rsidR="00FE3BB7" w:rsidRPr="00FE3BB7" w:rsidRDefault="00FE3BB7" w:rsidP="00FE3BB7">
            <w:pPr>
              <w:numPr>
                <w:ilvl w:val="0"/>
                <w:numId w:val="8"/>
              </w:numPr>
            </w:pPr>
            <w:r w:rsidRPr="00FE3BB7">
              <w:t>Reflections and evaluations made throughout the progress of a work, resulting in changes in direction or imagery or technique</w:t>
            </w:r>
          </w:p>
          <w:p w14:paraId="306348FE" w14:textId="77777777" w:rsidR="00FE3BB7" w:rsidRPr="00FE3BB7" w:rsidRDefault="00FE3BB7" w:rsidP="00FE3BB7">
            <w:pPr>
              <w:numPr>
                <w:ilvl w:val="0"/>
                <w:numId w:val="8"/>
              </w:numPr>
            </w:pPr>
            <w:r w:rsidRPr="00FE3BB7">
              <w:t>Evaluations of completed work generating new ideas</w:t>
            </w:r>
          </w:p>
        </w:tc>
      </w:tr>
      <w:tr w:rsidR="00FE3BB7" w:rsidRPr="00FE3BB7" w14:paraId="0CB2071A" w14:textId="77777777" w:rsidTr="00B51CAF">
        <w:tblPrEx>
          <w:tblBorders>
            <w:top w:val="none" w:sz="0" w:space="0" w:color="auto"/>
            <w:bottom w:val="single" w:sz="8" w:space="0" w:color="D5D5D5"/>
          </w:tblBorders>
        </w:tblPrEx>
        <w:tc>
          <w:tcPr>
            <w:tcW w:w="468"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14:paraId="0A84F573" w14:textId="77777777" w:rsidR="00FE3BB7" w:rsidRPr="00FE3BB7" w:rsidRDefault="00FE3BB7" w:rsidP="00FE3BB7">
            <w:r w:rsidRPr="00FE3BB7">
              <w:rPr>
                <w:b/>
                <w:bCs/>
              </w:rPr>
              <w:t>E</w:t>
            </w:r>
          </w:p>
        </w:tc>
        <w:tc>
          <w:tcPr>
            <w:tcW w:w="198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14:paraId="29C8E0D2" w14:textId="77777777" w:rsidR="00FE3BB7" w:rsidRPr="00FE3BB7" w:rsidRDefault="00FE3BB7" w:rsidP="00FE3BB7">
            <w:r w:rsidRPr="00FE3BB7">
              <w:rPr>
                <w:b/>
                <w:bCs/>
              </w:rPr>
              <w:t>Presentation and subject-specific language</w:t>
            </w:r>
          </w:p>
        </w:tc>
        <w:tc>
          <w:tcPr>
            <w:tcW w:w="81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14:paraId="1A6599EE" w14:textId="77777777" w:rsidR="00FE3BB7" w:rsidRPr="00FE3BB7" w:rsidRDefault="00FE3BB7" w:rsidP="00FE3BB7">
            <w:r w:rsidRPr="00FE3BB7">
              <w:t>4</w:t>
            </w:r>
          </w:p>
        </w:tc>
        <w:tc>
          <w:tcPr>
            <w:tcW w:w="422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14:paraId="46CEF76F" w14:textId="77777777" w:rsidR="00FE3BB7" w:rsidRPr="00FE3BB7" w:rsidRDefault="00FE3BB7" w:rsidP="00FE3BB7">
            <w:pPr>
              <w:numPr>
                <w:ilvl w:val="0"/>
                <w:numId w:val="9"/>
              </w:numPr>
            </w:pPr>
            <w:proofErr w:type="gramStart"/>
            <w:r w:rsidRPr="00FE3BB7">
              <w:t>information</w:t>
            </w:r>
            <w:proofErr w:type="gramEnd"/>
            <w:r w:rsidRPr="00FE3BB7">
              <w:t xml:space="preserve"> that is conveyed clearly and coherently in a visually appropriate and legible manner, supported by the consistent use of appropriate subject-specific language.</w:t>
            </w:r>
          </w:p>
          <w:p w14:paraId="0CF72B1A" w14:textId="77777777" w:rsidR="00FE3BB7" w:rsidRPr="00FE3BB7" w:rsidRDefault="00FE3BB7" w:rsidP="00FE3BB7">
            <w:r w:rsidRPr="00FE3BB7">
              <w:t>At the highest level of achievement, the work clearly and coherently conveys information, which results in visually appropriate, legible and engaging work. Subject-specific language is used accurately and appropriately throughout.</w:t>
            </w:r>
          </w:p>
        </w:tc>
        <w:tc>
          <w:tcPr>
            <w:tcW w:w="370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14:paraId="013D4CC1" w14:textId="77777777" w:rsidR="00FE3BB7" w:rsidRPr="00FE3BB7" w:rsidRDefault="00FE3BB7" w:rsidP="00FE3BB7">
            <w:pPr>
              <w:numPr>
                <w:ilvl w:val="0"/>
                <w:numId w:val="10"/>
              </w:numPr>
            </w:pPr>
            <w:r w:rsidRPr="00FE3BB7">
              <w:t>Balance of text and visuals</w:t>
            </w:r>
          </w:p>
          <w:p w14:paraId="27B64675" w14:textId="77777777" w:rsidR="00FE3BB7" w:rsidRPr="00FE3BB7" w:rsidRDefault="00FE3BB7" w:rsidP="00FE3BB7">
            <w:pPr>
              <w:numPr>
                <w:ilvl w:val="0"/>
                <w:numId w:val="10"/>
              </w:numPr>
            </w:pPr>
            <w:r w:rsidRPr="00FE3BB7">
              <w:t>Writing is legible</w:t>
            </w:r>
          </w:p>
          <w:p w14:paraId="16B9AEC7" w14:textId="77777777" w:rsidR="00FE3BB7" w:rsidRPr="00FE3BB7" w:rsidRDefault="00FE3BB7" w:rsidP="00FE3BB7">
            <w:pPr>
              <w:numPr>
                <w:ilvl w:val="0"/>
                <w:numId w:val="10"/>
              </w:numPr>
            </w:pPr>
            <w:r w:rsidRPr="00FE3BB7">
              <w:t>Layout is considered</w:t>
            </w:r>
          </w:p>
          <w:p w14:paraId="6C72D714" w14:textId="77777777" w:rsidR="00FE3BB7" w:rsidRPr="00FE3BB7" w:rsidRDefault="00FE3BB7" w:rsidP="00FE3BB7">
            <w:pPr>
              <w:numPr>
                <w:ilvl w:val="0"/>
                <w:numId w:val="10"/>
              </w:numPr>
            </w:pPr>
            <w:r w:rsidRPr="00FE3BB7">
              <w:t>Language is appropriate. Appropriate terminology is used. Artists’ names and movements are spelled correctly.</w:t>
            </w:r>
          </w:p>
        </w:tc>
      </w:tr>
    </w:tbl>
    <w:p w14:paraId="24C730D0" w14:textId="77777777" w:rsidR="0017491D" w:rsidRDefault="0017491D"/>
    <w:sectPr w:rsidR="0017491D" w:rsidSect="00FE3BB7">
      <w:pgSz w:w="12240" w:h="15840"/>
      <w:pgMar w:top="1440" w:right="936" w:bottom="144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B7"/>
    <w:rsid w:val="0017491D"/>
    <w:rsid w:val="005E012A"/>
    <w:rsid w:val="00B51CAF"/>
    <w:rsid w:val="00FE3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1822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578</Words>
  <Characters>3295</Characters>
  <Application>Microsoft Macintosh Word</Application>
  <DocSecurity>0</DocSecurity>
  <Lines>27</Lines>
  <Paragraphs>7</Paragraphs>
  <ScaleCrop>false</ScaleCrop>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Gillian</dc:creator>
  <cp:keywords/>
  <dc:description/>
  <cp:lastModifiedBy>Sara Gillian</cp:lastModifiedBy>
  <cp:revision>2</cp:revision>
  <dcterms:created xsi:type="dcterms:W3CDTF">2014-08-22T04:33:00Z</dcterms:created>
  <dcterms:modified xsi:type="dcterms:W3CDTF">2014-08-24T02:40:00Z</dcterms:modified>
</cp:coreProperties>
</file>